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4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140" w:right="78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1"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Commission File Number: 001-40829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43"/>
          <w:szCs w:val="43"/>
          <w:b w:val="1"/>
          <w:bCs w:val="1"/>
          <w:color w:val="auto"/>
        </w:rPr>
        <w:t>Sterling Check Corp.</w:t>
      </w:r>
    </w:p>
    <w:p>
      <w:pPr>
        <w:spacing w:after="0" w:line="58"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6150 Oak Tree Boulevard, Suite 490</w:t>
      </w:r>
    </w:p>
    <w:p>
      <w:pPr>
        <w:spacing w:after="0" w:line="31"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Independence, Ohio 44131</w:t>
      </w:r>
    </w:p>
    <w:p>
      <w:pPr>
        <w:spacing w:after="0" w:line="9"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(888) 314-9761</w:t>
      </w:r>
    </w:p>
    <w:p>
      <w:pPr>
        <w:spacing w:after="0" w:line="2"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5"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188"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0864"/>
          </w:cols>
          <w:pgMar w:left="436" w:top="376" w:right="599" w:bottom="1440" w:gutter="0" w:footer="0" w:header="0"/>
        </w:sectPr>
      </w:pPr>
    </w:p>
    <w:p>
      <w:pPr>
        <w:spacing w:after="0" w:line="264"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5844" w:space="600"/>
            <w:col w:w="4420"/>
          </w:cols>
          <w:pgMar w:left="436" w:top="376" w:right="599" w:bottom="1440" w:gutter="0" w:footer="0" w:header="0"/>
          <w:type w:val="continuous"/>
        </w:sectPr>
      </w:pPr>
    </w:p>
    <w:p>
      <w:pPr>
        <w:spacing w:after="0" w:line="7"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w:t>
      </w:r>
    </w:p>
    <w:p>
      <w:pPr>
        <w:spacing w:after="0" w:line="225"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Common Stock, par value $0.01 per share: 1*</w:t>
      </w:r>
    </w:p>
    <w:p>
      <w:pPr>
        <w:sectPr>
          <w:pgSz w:w="11900" w:h="16838" w:orient="portrait"/>
          <w:cols w:equalWidth="0" w:num="1">
            <w:col w:w="10864"/>
          </w:cols>
          <w:pgMar w:left="436" w:top="376" w:right="599" w:bottom="1440" w:gutter="0" w:footer="0" w:header="0"/>
          <w:type w:val="continuous"/>
        </w:sectPr>
      </w:pPr>
    </w:p>
    <w:p>
      <w:pPr>
        <w:spacing w:after="0" w:line="225" w:lineRule="exact"/>
        <w:rPr>
          <w:sz w:val="24"/>
          <w:szCs w:val="24"/>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Sterling Check Corp. has caused this certification/notice to be signed on its behalf by the undersigned duly authorized person.</w:t>
      </w:r>
    </w:p>
    <w:p>
      <w:pPr>
        <w:spacing w:after="0" w:line="189" w:lineRule="exact"/>
        <w:rPr>
          <w:sz w:val="24"/>
          <w:szCs w:val="24"/>
          <w:color w:val="auto"/>
        </w:rPr>
      </w:pPr>
    </w:p>
    <w:p>
      <w:pPr>
        <w:ind w:left="5624"/>
        <w:spacing w:after="0"/>
        <w:rPr>
          <w:sz w:val="20"/>
          <w:szCs w:val="20"/>
          <w:color w:val="auto"/>
        </w:rPr>
      </w:pPr>
      <w:r>
        <w:rPr>
          <w:rFonts w:ascii="Times New Roman" w:cs="Times New Roman" w:eastAsia="Times New Roman" w:hAnsi="Times New Roman"/>
          <w:sz w:val="18"/>
          <w:szCs w:val="18"/>
          <w:color w:val="auto"/>
        </w:rPr>
        <w:t>Sterling Check Corp.</w:t>
      </w:r>
    </w:p>
    <w:p>
      <w:pPr>
        <w:spacing w:after="0" w:line="225" w:lineRule="exact"/>
        <w:rPr>
          <w:sz w:val="24"/>
          <w:szCs w:val="24"/>
          <w:color w:val="auto"/>
        </w:rPr>
      </w:pPr>
    </w:p>
    <w:p>
      <w:pPr>
        <w:ind w:left="4"/>
        <w:spacing w:after="0"/>
        <w:tabs>
          <w:tab w:leader="none" w:pos="5604" w:val="left"/>
          <w:tab w:leader="none" w:pos="6044"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Marks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4"/>
          <w:szCs w:val="24"/>
          <w:color w:val="auto"/>
        </w:rPr>
      </w:pPr>
    </w:p>
    <w:p>
      <w:pPr>
        <w:ind w:left="6064"/>
        <w:spacing w:after="0"/>
        <w:rPr>
          <w:sz w:val="20"/>
          <w:szCs w:val="20"/>
          <w:color w:val="auto"/>
        </w:rPr>
      </w:pPr>
      <w:r>
        <w:rPr>
          <w:rFonts w:ascii="Times New Roman" w:cs="Times New Roman" w:eastAsia="Times New Roman" w:hAnsi="Times New Roman"/>
          <w:sz w:val="18"/>
          <w:szCs w:val="18"/>
          <w:color w:val="auto"/>
        </w:rPr>
        <w:t>Name: Steven Marks</w:t>
      </w:r>
    </w:p>
    <w:p>
      <w:pPr>
        <w:spacing w:after="0" w:line="27" w:lineRule="exact"/>
        <w:rPr>
          <w:sz w:val="24"/>
          <w:szCs w:val="24"/>
          <w:color w:val="auto"/>
        </w:rPr>
      </w:pPr>
    </w:p>
    <w:p>
      <w:pPr>
        <w:ind w:left="6064"/>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34" w:lineRule="exact"/>
        <w:rPr>
          <w:sz w:val="24"/>
          <w:szCs w:val="24"/>
          <w:color w:val="auto"/>
        </w:rPr>
      </w:pPr>
    </w:p>
    <w:p>
      <w:pPr>
        <w:ind w:left="224" w:right="40" w:hanging="224"/>
        <w:spacing w:after="0" w:line="261" w:lineRule="auto"/>
        <w:tabs>
          <w:tab w:leader="none" w:pos="2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31, 2024, pursuant to and subject to the terms of the previously announced Agreement and Plan of Merger, dated as of February 28, 2024, by and among First Advantage Corporation (“First Advantage”), Sterling Check Corp. (“Sterling”), and Starter Merger Sub, Inc., an indirect, wholly-owned subsidiary of First Advantage (“Merger Sub”), Merger Sub merged with and into Sterling, with Sterling surviving the merger with Merger Sub and becoming an indirect, wholly-owned subsidiary of First Advantage.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0864"/>
      </w:cols>
      <w:pgMar w:left="436" w:top="376"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2024-11-12T08:33:38Z</dcterms:created>
  <dcterms:modified xsi:type="dcterms:W3CDTF">2024-11-12T08:33:38Z</dcterms:modified>
</cp:coreProperties>
</file>