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626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2673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7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8"/>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SUTHERLAND L FREDERICK</w:t>
              </w:r>
            </w:hyperlink>
          </w:p>
        </w:tc>
        <w:tc>
          <w:tcPr>
            <w:tcW w:w="80" w:type="dxa"/>
            <w:vAlign w:val="bottom"/>
          </w:tcPr>
          <w:p>
            <w:pPr>
              <w:spacing w:after="0"/>
              <w:rPr>
                <w:sz w:val="9"/>
                <w:szCs w:val="9"/>
                <w:color w:val="auto"/>
              </w:rPr>
            </w:pPr>
          </w:p>
        </w:tc>
        <w:tc>
          <w:tcPr>
            <w:tcW w:w="2720" w:type="dxa"/>
            <w:vAlign w:val="bottom"/>
            <w:gridSpan w:val="6"/>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Sterling Check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STER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20" w:type="dxa"/>
            <w:vAlign w:val="bottom"/>
            <w:gridSpan w:val="8"/>
            <w:vMerge w:val="continue"/>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20" w:type="dxa"/>
            <w:vAlign w:val="bottom"/>
            <w:gridSpan w:val="5"/>
            <w:vMerge w:val="continue"/>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20" w:type="dxa"/>
            <w:vAlign w:val="bottom"/>
            <w:gridSpan w:val="8"/>
            <w:vMerge w:val="continue"/>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320" w:type="dxa"/>
            <w:vAlign w:val="bottom"/>
          </w:tcPr>
          <w:p>
            <w:pPr>
              <w:spacing w:after="0"/>
              <w:rPr>
                <w:sz w:val="2"/>
                <w:szCs w:val="2"/>
                <w:color w:val="auto"/>
              </w:rPr>
            </w:pPr>
          </w:p>
        </w:tc>
        <w:tc>
          <w:tcPr>
            <w:tcW w:w="1580" w:type="dxa"/>
            <w:vAlign w:val="bottom"/>
            <w:gridSpan w:val="5"/>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720" w:type="dxa"/>
            <w:vAlign w:val="bottom"/>
            <w:gridSpan w:val="8"/>
            <w:vMerge w:val="continue"/>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5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82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3"/>
            <w:vMerge w:val="continue"/>
          </w:tcPr>
          <w:p>
            <w:pPr>
              <w:spacing w:after="0"/>
              <w:rPr>
                <w:sz w:val="8"/>
                <w:szCs w:val="8"/>
                <w:color w:val="auto"/>
              </w:rPr>
            </w:pPr>
          </w:p>
        </w:tc>
        <w:tc>
          <w:tcPr>
            <w:tcW w:w="320" w:type="dxa"/>
            <w:vAlign w:val="bottom"/>
          </w:tcPr>
          <w:p>
            <w:pPr>
              <w:spacing w:after="0"/>
              <w:rPr>
                <w:sz w:val="8"/>
                <w:szCs w:val="8"/>
                <w:color w:val="auto"/>
              </w:rPr>
            </w:pPr>
          </w:p>
        </w:tc>
        <w:tc>
          <w:tcPr>
            <w:tcW w:w="15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500" w:type="dxa"/>
            <w:vAlign w:val="bottom"/>
            <w:gridSpan w:val="3"/>
            <w:vMerge w:val="restart"/>
          </w:tcPr>
          <w:p>
            <w:pPr>
              <w:ind w:left="260"/>
              <w:spacing w:after="0"/>
              <w:rPr>
                <w:sz w:val="20"/>
                <w:szCs w:val="20"/>
                <w:color w:val="auto"/>
              </w:rPr>
            </w:pPr>
            <w:r>
              <w:rPr>
                <w:rFonts w:ascii="Arial" w:cs="Arial" w:eastAsia="Arial" w:hAnsi="Arial"/>
                <w:sz w:val="13"/>
                <w:szCs w:val="13"/>
                <w:color w:val="auto"/>
              </w:rPr>
              <w:t>Officer (give title</w:t>
            </w:r>
          </w:p>
        </w:tc>
        <w:tc>
          <w:tcPr>
            <w:tcW w:w="1580" w:type="dxa"/>
            <w:vAlign w:val="bottom"/>
            <w:gridSpan w:val="5"/>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500" w:type="dxa"/>
            <w:vAlign w:val="bottom"/>
            <w:gridSpan w:val="3"/>
            <w:vMerge w:val="continue"/>
          </w:tcPr>
          <w:p>
            <w:pPr>
              <w:spacing w:after="0" w:line="20" w:lineRule="exact"/>
              <w:rPr>
                <w:sz w:val="1"/>
                <w:szCs w:val="1"/>
                <w:color w:val="auto"/>
              </w:rPr>
            </w:pPr>
          </w:p>
        </w:tc>
        <w:tc>
          <w:tcPr>
            <w:tcW w:w="15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1500" w:type="dxa"/>
            <w:vAlign w:val="bottom"/>
            <w:gridSpan w:val="3"/>
            <w:vMerge w:val="continue"/>
          </w:tcPr>
          <w:p>
            <w:pPr>
              <w:spacing w:after="0"/>
              <w:rPr>
                <w:sz w:val="3"/>
                <w:szCs w:val="3"/>
                <w:color w:val="auto"/>
              </w:rPr>
            </w:pPr>
          </w:p>
        </w:tc>
        <w:tc>
          <w:tcPr>
            <w:tcW w:w="158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3000" w:type="dxa"/>
            <w:vAlign w:val="bottom"/>
            <w:gridSpan w:val="7"/>
            <w:vMerge w:val="continue"/>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2"/>
          </w:tcPr>
          <w:p>
            <w:pPr>
              <w:ind w:left="260"/>
              <w:spacing w:after="0"/>
              <w:rPr>
                <w:sz w:val="20"/>
                <w:szCs w:val="20"/>
                <w:color w:val="auto"/>
              </w:rPr>
            </w:pPr>
            <w:r>
              <w:rPr>
                <w:rFonts w:ascii="Arial" w:cs="Arial" w:eastAsia="Arial" w:hAnsi="Arial"/>
                <w:sz w:val="13"/>
                <w:szCs w:val="13"/>
                <w:color w:val="auto"/>
              </w:rPr>
              <w:t>below)</w:t>
            </w:r>
          </w:p>
        </w:tc>
        <w:tc>
          <w:tcPr>
            <w:tcW w:w="320" w:type="dxa"/>
            <w:vAlign w:val="bottom"/>
          </w:tcPr>
          <w:p>
            <w:pPr>
              <w:spacing w:after="0"/>
              <w:rPr>
                <w:sz w:val="15"/>
                <w:szCs w:val="15"/>
                <w:color w:val="auto"/>
              </w:rPr>
            </w:pPr>
          </w:p>
        </w:tc>
        <w:tc>
          <w:tcPr>
            <w:tcW w:w="860" w:type="dxa"/>
            <w:vAlign w:val="bottom"/>
            <w:gridSpan w:val="2"/>
          </w:tcPr>
          <w:p>
            <w:pPr>
              <w:ind w:left="32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STERLING CHECK CORP.</w:t>
            </w: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06/14/2022</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1 STATE STREET PLAZA, 24TH FLOOR</w:t>
            </w:r>
          </w:p>
        </w:tc>
        <w:tc>
          <w:tcPr>
            <w:tcW w:w="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8"/>
            <w:vMerge w:val="continue"/>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0" w:type="dxa"/>
            <w:vAlign w:val="bottom"/>
            <w:gridSpan w:val="8"/>
            <w:vMerge w:val="continue"/>
          </w:tcPr>
          <w:p>
            <w:pPr>
              <w:spacing w:after="0"/>
              <w:rPr>
                <w:sz w:val="7"/>
                <w:szCs w:val="7"/>
                <w:color w:val="auto"/>
              </w:rPr>
            </w:pPr>
          </w:p>
        </w:tc>
        <w:tc>
          <w:tcPr>
            <w:tcW w:w="340" w:type="dxa"/>
            <w:vAlign w:val="bottom"/>
          </w:tcPr>
          <w:p>
            <w:pPr>
              <w:spacing w:after="0"/>
              <w:rPr>
                <w:sz w:val="7"/>
                <w:szCs w:val="7"/>
                <w:color w:val="auto"/>
              </w:rPr>
            </w:pPr>
          </w:p>
        </w:tc>
        <w:tc>
          <w:tcPr>
            <w:tcW w:w="342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9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vMerge w:val="restart"/>
          </w:tcPr>
          <w:p>
            <w:pPr>
              <w:spacing w:after="0"/>
              <w:rPr>
                <w:sz w:val="6"/>
                <w:szCs w:val="6"/>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80" w:type="dxa"/>
            <w:vAlign w:val="bottom"/>
            <w:gridSpan w:val="4"/>
            <w:vMerge w:val="continue"/>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9"/>
                <w:szCs w:val="19"/>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10004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80" w:type="dxa"/>
            <w:vAlign w:val="bottom"/>
            <w:gridSpan w:val="8"/>
          </w:tcPr>
          <w:p>
            <w:pPr>
              <w:ind w:left="2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2"/>
          </w:tcPr>
          <w:p>
            <w:pPr>
              <w:ind w:left="260"/>
              <w:spacing w:after="0" w:line="146" w:lineRule="exact"/>
              <w:rPr>
                <w:sz w:val="20"/>
                <w:szCs w:val="20"/>
                <w:color w:val="auto"/>
              </w:rPr>
            </w:pPr>
            <w:r>
              <w:rPr>
                <w:rFonts w:ascii="Arial" w:cs="Arial" w:eastAsia="Arial" w:hAnsi="Arial"/>
                <w:sz w:val="13"/>
                <w:szCs w:val="13"/>
                <w:color w:val="auto"/>
              </w:rPr>
              <w:t>Person</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gridSpan w:val="2"/>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060" w:type="dxa"/>
            <w:vAlign w:val="bottom"/>
            <w:tcBorders>
              <w:bottom w:val="single" w:sz="8" w:color="2C2C2C"/>
            </w:tcBorders>
            <w:gridSpan w:val="2"/>
          </w:tcPr>
          <w:p>
            <w:pPr>
              <w:spacing w:after="0"/>
              <w:rPr>
                <w:sz w:val="10"/>
                <w:szCs w:val="10"/>
                <w:color w:val="auto"/>
              </w:rPr>
            </w:pPr>
          </w:p>
        </w:tc>
        <w:tc>
          <w:tcPr>
            <w:tcW w:w="2680" w:type="dxa"/>
            <w:vAlign w:val="bottom"/>
            <w:tcBorders>
              <w:bottom w:val="single" w:sz="8" w:color="2C2C2C"/>
            </w:tcBorders>
            <w:gridSpan w:val="7"/>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580" w:type="dxa"/>
            <w:vAlign w:val="bottom"/>
            <w:tcBorders>
              <w:top w:val="single" w:sz="8" w:color="2C2C2C"/>
            </w:tcBorders>
            <w:gridSpan w:val="20"/>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4"/>
          </w:tcPr>
          <w:p>
            <w:pPr>
              <w:ind w:left="3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222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4"/>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22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4"/>
          </w:tcPr>
          <w:p>
            <w:pPr>
              <w:jc w:val="center"/>
              <w:ind w:left="24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540" w:type="dxa"/>
            <w:vAlign w:val="bottom"/>
          </w:tcPr>
          <w:p>
            <w:pPr>
              <w:spacing w:after="0"/>
              <w:rPr>
                <w:sz w:val="13"/>
                <w:szCs w:val="13"/>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920" w:type="dxa"/>
            <w:vAlign w:val="bottom"/>
            <w:tcBorders>
              <w:top w:val="single" w:sz="8" w:color="2C2C2C"/>
            </w:tcBorders>
          </w:tcPr>
          <w:p>
            <w:pPr>
              <w:spacing w:after="0"/>
              <w:rPr>
                <w:sz w:val="7"/>
                <w:szCs w:val="7"/>
                <w:color w:val="auto"/>
              </w:rPr>
            </w:pPr>
          </w:p>
        </w:tc>
        <w:tc>
          <w:tcPr>
            <w:tcW w:w="1300" w:type="dxa"/>
            <w:vAlign w:val="bottom"/>
            <w:tcBorders>
              <w:top w:val="single" w:sz="8" w:color="2C2C2C"/>
            </w:tcBorders>
            <w:gridSpan w:val="5"/>
            <w:vMerge w:val="restart"/>
          </w:tcPr>
          <w:p>
            <w:pPr>
              <w:ind w:left="20"/>
              <w:spacing w:after="0" w:line="246" w:lineRule="exact"/>
              <w:rPr>
                <w:sz w:val="20"/>
                <w:szCs w:val="20"/>
                <w:color w:val="auto"/>
              </w:rPr>
            </w:pPr>
            <w:r>
              <w:rPr>
                <w:rFonts w:ascii="Arial" w:cs="Arial" w:eastAsia="Arial" w:hAnsi="Arial"/>
                <w:sz w:val="23"/>
                <w:szCs w:val="23"/>
                <w:b w:val="1"/>
                <w:bCs w:val="1"/>
                <w:color w:val="auto"/>
                <w:vertAlign w:val="superscript"/>
              </w:rPr>
              <w:t>(A) or</w:t>
            </w:r>
            <w:r>
              <w:rPr>
                <w:rFonts w:ascii="Arial" w:cs="Arial" w:eastAsia="Arial" w:hAnsi="Arial"/>
                <w:sz w:val="12"/>
                <w:szCs w:val="12"/>
                <w:b w:val="1"/>
                <w:bCs w:val="1"/>
                <w:color w:val="auto"/>
              </w:rPr>
              <w:t xml:space="preserve">  Price</w:t>
            </w:r>
          </w:p>
        </w:tc>
        <w:tc>
          <w:tcPr>
            <w:tcW w:w="60" w:type="dxa"/>
            <w:vAlign w:val="bottom"/>
            <w:tcBorders>
              <w:top w:val="single" w:sz="8" w:color="2C2C2C"/>
            </w:tcBorders>
          </w:tcPr>
          <w:p>
            <w:pPr>
              <w:spacing w:after="0"/>
              <w:rPr>
                <w:sz w:val="7"/>
                <w:szCs w:val="7"/>
                <w:color w:val="auto"/>
              </w:rPr>
            </w:pPr>
          </w:p>
        </w:tc>
        <w:tc>
          <w:tcPr>
            <w:tcW w:w="6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jc w:val="center"/>
              <w:spacing w:after="0"/>
              <w:rPr>
                <w:sz w:val="20"/>
                <w:szCs w:val="20"/>
                <w:color w:val="auto"/>
              </w:rPr>
            </w:pPr>
            <w:r>
              <w:rPr>
                <w:rFonts w:ascii="Arial" w:cs="Arial" w:eastAsia="Arial" w:hAnsi="Arial"/>
                <w:sz w:val="12"/>
                <w:szCs w:val="12"/>
                <w:b w:val="1"/>
                <w:bCs w:val="1"/>
                <w:color w:val="auto"/>
                <w:w w:val="99"/>
              </w:rPr>
              <w:t>V</w:t>
            </w:r>
          </w:p>
        </w:tc>
        <w:tc>
          <w:tcPr>
            <w:tcW w:w="92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1300" w:type="dxa"/>
            <w:vAlign w:val="bottom"/>
            <w:gridSpan w:val="5"/>
            <w:vMerge w:val="continue"/>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40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2"/>
          </w:tcPr>
          <w:p>
            <w:pPr>
              <w:jc w:val="center"/>
              <w:ind w:left="349"/>
              <w:spacing w:after="0"/>
              <w:rPr>
                <w:sz w:val="20"/>
                <w:szCs w:val="20"/>
                <w:color w:val="auto"/>
              </w:rPr>
            </w:pPr>
            <w:r>
              <w:rPr>
                <w:rFonts w:ascii="Times New Roman" w:cs="Times New Roman" w:eastAsia="Times New Roman" w:hAnsi="Times New Roman"/>
                <w:sz w:val="17"/>
                <w:szCs w:val="17"/>
                <w:color w:val="0000FF"/>
              </w:rPr>
              <w:t>06/15/2022</w:t>
            </w: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3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12,446</w:t>
            </w:r>
            <w:r>
              <w:rPr>
                <w:rFonts w:ascii="Times New Roman" w:cs="Times New Roman" w:eastAsia="Times New Roman" w:hAnsi="Times New Roman"/>
                <w:sz w:val="22"/>
                <w:szCs w:val="22"/>
                <w:color w:val="008000"/>
                <w:w w:val="97"/>
                <w:vertAlign w:val="superscript"/>
              </w:rPr>
              <w:t>(1)</w:t>
            </w:r>
          </w:p>
        </w:tc>
        <w:tc>
          <w:tcPr>
            <w:tcW w:w="2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7"/>
              </w:rPr>
              <w:t>A</w:t>
            </w:r>
          </w:p>
        </w:tc>
        <w:tc>
          <w:tcPr>
            <w:tcW w:w="4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jc w:val="center"/>
              <w:ind w:left="16"/>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ind w:left="340"/>
              <w:spacing w:after="0"/>
              <w:rPr>
                <w:sz w:val="20"/>
                <w:szCs w:val="20"/>
                <w:color w:val="auto"/>
              </w:rPr>
            </w:pPr>
            <w:r>
              <w:rPr>
                <w:rFonts w:ascii="Times New Roman" w:cs="Times New Roman" w:eastAsia="Times New Roman" w:hAnsi="Times New Roman"/>
                <w:sz w:val="17"/>
                <w:szCs w:val="17"/>
                <w:color w:val="0000FF"/>
              </w:rPr>
              <w:t>268,750</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2"/>
          </w:tcPr>
          <w:p>
            <w:pPr>
              <w:jc w:val="center"/>
              <w:ind w:left="349"/>
              <w:spacing w:after="0"/>
              <w:rPr>
                <w:sz w:val="20"/>
                <w:szCs w:val="20"/>
                <w:color w:val="auto"/>
              </w:rPr>
            </w:pPr>
            <w:r>
              <w:rPr>
                <w:rFonts w:ascii="Times New Roman" w:cs="Times New Roman" w:eastAsia="Times New Roman" w:hAnsi="Times New Roman"/>
                <w:sz w:val="17"/>
                <w:szCs w:val="17"/>
                <w:color w:val="0000FF"/>
              </w:rPr>
              <w:t>06/14/2022</w:t>
            </w: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3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20,809</w:t>
            </w:r>
          </w:p>
        </w:tc>
        <w:tc>
          <w:tcPr>
            <w:tcW w:w="2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7"/>
              </w:rPr>
              <w:t>A</w:t>
            </w:r>
          </w:p>
        </w:tc>
        <w:tc>
          <w:tcPr>
            <w:tcW w:w="1020" w:type="dxa"/>
            <w:vAlign w:val="bottom"/>
            <w:tcBorders>
              <w:bottom w:val="single" w:sz="8" w:color="2C2C2C"/>
            </w:tcBorders>
            <w:gridSpan w:val="4"/>
          </w:tcPr>
          <w:p>
            <w:pPr>
              <w:jc w:val="center"/>
              <w:ind w:left="135"/>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15.0584</w:t>
            </w:r>
            <w:r>
              <w:rPr>
                <w:rFonts w:ascii="Times New Roman" w:cs="Times New Roman" w:eastAsia="Times New Roman" w:hAnsi="Times New Roman"/>
                <w:sz w:val="22"/>
                <w:szCs w:val="22"/>
                <w:color w:val="008000"/>
                <w:w w:val="95"/>
                <w:vertAlign w:val="superscript"/>
              </w:rPr>
              <w:t>(2)</w:t>
            </w:r>
          </w:p>
        </w:tc>
        <w:tc>
          <w:tcPr>
            <w:tcW w:w="1240" w:type="dxa"/>
            <w:vAlign w:val="bottom"/>
            <w:tcBorders>
              <w:bottom w:val="single" w:sz="8" w:color="2C2C2C"/>
            </w:tcBorders>
            <w:gridSpan w:val="3"/>
          </w:tcPr>
          <w:p>
            <w:pPr>
              <w:ind w:left="340"/>
              <w:spacing w:after="0"/>
              <w:rPr>
                <w:sz w:val="20"/>
                <w:szCs w:val="20"/>
                <w:color w:val="auto"/>
              </w:rPr>
            </w:pPr>
            <w:r>
              <w:rPr>
                <w:rFonts w:ascii="Times New Roman" w:cs="Times New Roman" w:eastAsia="Times New Roman" w:hAnsi="Times New Roman"/>
                <w:sz w:val="17"/>
                <w:szCs w:val="17"/>
                <w:color w:val="0000FF"/>
              </w:rPr>
              <w:t>289,559</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2"/>
          </w:tcPr>
          <w:p>
            <w:pPr>
              <w:jc w:val="center"/>
              <w:ind w:left="349"/>
              <w:spacing w:after="0"/>
              <w:rPr>
                <w:sz w:val="20"/>
                <w:szCs w:val="20"/>
                <w:color w:val="auto"/>
              </w:rPr>
            </w:pPr>
            <w:r>
              <w:rPr>
                <w:rFonts w:ascii="Times New Roman" w:cs="Times New Roman" w:eastAsia="Times New Roman" w:hAnsi="Times New Roman"/>
                <w:sz w:val="17"/>
                <w:szCs w:val="17"/>
                <w:color w:val="0000FF"/>
              </w:rPr>
              <w:t>06/14/2022</w:t>
            </w: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3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22,487</w:t>
            </w:r>
          </w:p>
        </w:tc>
        <w:tc>
          <w:tcPr>
            <w:tcW w:w="2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7"/>
              </w:rPr>
              <w:t>A</w:t>
            </w:r>
          </w:p>
        </w:tc>
        <w:tc>
          <w:tcPr>
            <w:tcW w:w="1020" w:type="dxa"/>
            <w:vAlign w:val="bottom"/>
            <w:tcBorders>
              <w:bottom w:val="single" w:sz="8" w:color="2C2C2C"/>
            </w:tcBorders>
            <w:gridSpan w:val="4"/>
          </w:tcPr>
          <w:p>
            <w:pPr>
              <w:jc w:val="center"/>
              <w:ind w:left="135"/>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15.3259</w:t>
            </w:r>
            <w:r>
              <w:rPr>
                <w:rFonts w:ascii="Times New Roman" w:cs="Times New Roman" w:eastAsia="Times New Roman" w:hAnsi="Times New Roman"/>
                <w:sz w:val="22"/>
                <w:szCs w:val="22"/>
                <w:color w:val="008000"/>
                <w:w w:val="95"/>
                <w:vertAlign w:val="superscript"/>
              </w:rPr>
              <w:t>(3)</w:t>
            </w:r>
          </w:p>
        </w:tc>
        <w:tc>
          <w:tcPr>
            <w:tcW w:w="1240" w:type="dxa"/>
            <w:vAlign w:val="bottom"/>
            <w:tcBorders>
              <w:bottom w:val="single" w:sz="8" w:color="2C2C2C"/>
            </w:tcBorders>
            <w:gridSpan w:val="3"/>
          </w:tcPr>
          <w:p>
            <w:pPr>
              <w:ind w:left="340"/>
              <w:spacing w:after="0"/>
              <w:rPr>
                <w:sz w:val="20"/>
                <w:szCs w:val="20"/>
                <w:color w:val="auto"/>
              </w:rPr>
            </w:pPr>
            <w:r>
              <w:rPr>
                <w:rFonts w:ascii="Times New Roman" w:cs="Times New Roman" w:eastAsia="Times New Roman" w:hAnsi="Times New Roman"/>
                <w:sz w:val="17"/>
                <w:szCs w:val="17"/>
                <w:color w:val="0000FF"/>
              </w:rPr>
              <w:t>312,046</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gridSpan w:val="3"/>
            <w:vMerge w:val="restart"/>
          </w:tcPr>
          <w:p>
            <w:pPr>
              <w:ind w:left="340"/>
              <w:spacing w:after="0"/>
              <w:rPr>
                <w:sz w:val="20"/>
                <w:szCs w:val="20"/>
                <w:color w:val="auto"/>
              </w:rPr>
            </w:pPr>
            <w:r>
              <w:rPr>
                <w:rFonts w:ascii="Times New Roman" w:cs="Times New Roman" w:eastAsia="Times New Roman" w:hAnsi="Times New Roman"/>
                <w:sz w:val="17"/>
                <w:szCs w:val="17"/>
                <w:color w:val="0000FF"/>
              </w:rPr>
              <w:t>179,700</w:t>
            </w:r>
          </w:p>
        </w:tc>
        <w:tc>
          <w:tcPr>
            <w:tcW w:w="320" w:type="dxa"/>
            <w:vAlign w:val="bottom"/>
          </w:tcPr>
          <w:p>
            <w:pPr>
              <w:spacing w:after="0"/>
              <w:rPr>
                <w:sz w:val="21"/>
                <w:szCs w:val="21"/>
                <w:color w:val="auto"/>
              </w:rPr>
            </w:pPr>
          </w:p>
        </w:tc>
        <w:tc>
          <w:tcPr>
            <w:tcW w:w="520" w:type="dxa"/>
            <w:vAlign w:val="bottom"/>
            <w:vMerge w:val="restart"/>
          </w:tcPr>
          <w:p>
            <w:pPr>
              <w:jc w:val="center"/>
              <w:ind w:right="31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10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760" w:type="dxa"/>
            <w:vAlign w:val="bottom"/>
            <w:gridSpan w:val="19"/>
          </w:tcPr>
          <w:p>
            <w:pPr>
              <w:jc w:val="center"/>
              <w:ind w:right="4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980" w:type="dxa"/>
            <w:vAlign w:val="bottom"/>
            <w:gridSpan w:val="15"/>
          </w:tcPr>
          <w:p>
            <w:pPr>
              <w:jc w:val="center"/>
              <w:ind w:left="11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4"/>
          </w:tcPr>
          <w:p>
            <w:pPr>
              <w:ind w:left="300"/>
              <w:spacing w:after="0"/>
              <w:rPr>
                <w:sz w:val="20"/>
                <w:szCs w:val="20"/>
                <w:color w:val="auto"/>
              </w:rPr>
            </w:pPr>
            <w:r>
              <w:rPr>
                <w:rFonts w:ascii="Arial" w:cs="Arial" w:eastAsia="Arial" w:hAnsi="Arial"/>
                <w:sz w:val="12"/>
                <w:szCs w:val="12"/>
                <w:b w:val="1"/>
                <w:bCs w:val="1"/>
                <w:color w:val="auto"/>
              </w:rPr>
              <w:t>3A. Deemed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2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28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2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280" w:type="dxa"/>
            <w:vAlign w:val="bottom"/>
          </w:tcPr>
          <w:p>
            <w:pPr>
              <w:spacing w:after="0"/>
              <w:rPr>
                <w:sz w:val="14"/>
                <w:szCs w:val="14"/>
                <w:color w:val="auto"/>
              </w:rPr>
            </w:pP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Annual award grant of restricted stock to independent non-employee directors.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with purchase prices ranging from $14.73 to $15.175. The price reported above reflects the weighted average purchase price.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with purchase prices ranging from $15.18 to $16.18. The price reported above reflects the weighted average purchase price.</w:t>
      </w:r>
    </w:p>
    <w:p>
      <w:pPr>
        <w:spacing w:after="0" w:line="50" w:lineRule="exact"/>
        <w:rPr>
          <w:rFonts w:ascii="Times New Roman" w:cs="Times New Roman" w:eastAsia="Times New Roman" w:hAnsi="Times New Roman"/>
          <w:sz w:val="13"/>
          <w:szCs w:val="13"/>
          <w:color w:val="008000"/>
        </w:rPr>
      </w:pPr>
    </w:p>
    <w:p>
      <w:pPr>
        <w:jc w:val="both"/>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by McWain Partners, LLC, an entity in which the reporting person and his spouse share investment control. McWain Partners, LLC is owned by 4 trusts, the beneficiaries of which are the reporting person's adult children and the reporting person's spouse is the trustee of the trusts. The reporting person disclaims beneficial ownership of these securities, and the filing of this report is not an admission that the reporting person is the beneficial owner of these securities for purposes of Section 16 or for any other purpose.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Steven L. Barnett,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315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L.</w:t>
      </w:r>
      <w:r>
        <w:rPr>
          <w:sz w:val="20"/>
          <w:szCs w:val="20"/>
          <w:color w:val="auto"/>
        </w:rPr>
        <w:tab/>
      </w:r>
      <w:r>
        <w:rPr>
          <w:rFonts w:ascii="Times New Roman" w:cs="Times New Roman" w:eastAsia="Times New Roman" w:hAnsi="Times New Roman"/>
          <w:sz w:val="17"/>
          <w:szCs w:val="17"/>
          <w:color w:val="0000FF"/>
        </w:rPr>
        <w:t>06/16/2022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Frederick Sutherland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9251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88972" TargetMode="External"/><Relationship Id="rId13" Type="http://schemas.openxmlformats.org/officeDocument/2006/relationships/hyperlink" Target="http://www.sec.gov/cgi-bin/browse-edgar?action=getcompany&amp;CIK=00016450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2022-06-16T15:15:54Z</dcterms:created>
  <dcterms:modified xsi:type="dcterms:W3CDTF">2022-06-16T15:15:54Z</dcterms:modified>
</cp:coreProperties>
</file>